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DF" w:rsidRPr="00131201" w:rsidRDefault="00525ADF" w:rsidP="00525ADF">
      <w:pPr>
        <w:jc w:val="center"/>
        <w:rPr>
          <w:rFonts w:ascii="Times New Roman" w:hAnsi="Times New Roman" w:cs="Times New Roman"/>
          <w:color w:val="000000"/>
          <w:sz w:val="24"/>
          <w:szCs w:val="24"/>
          <w:shd w:val="clear" w:color="auto" w:fill="FFFFFF"/>
        </w:rPr>
      </w:pPr>
      <w:r w:rsidRPr="00131201">
        <w:rPr>
          <w:rFonts w:ascii="Times New Roman" w:hAnsi="Times New Roman" w:cs="Times New Roman"/>
          <w:color w:val="000000"/>
          <w:sz w:val="24"/>
          <w:szCs w:val="24"/>
          <w:shd w:val="clear" w:color="auto" w:fill="FFFFFF"/>
        </w:rPr>
        <w:t>Аннотация к рабочей программе</w:t>
      </w:r>
    </w:p>
    <w:tbl>
      <w:tblPr>
        <w:tblStyle w:val="a3"/>
        <w:tblW w:w="10632" w:type="dxa"/>
        <w:tblInd w:w="-998" w:type="dxa"/>
        <w:tblLook w:val="04A0" w:firstRow="1" w:lastRow="0" w:firstColumn="1" w:lastColumn="0" w:noHBand="0" w:noVBand="1"/>
      </w:tblPr>
      <w:tblGrid>
        <w:gridCol w:w="708"/>
        <w:gridCol w:w="2853"/>
        <w:gridCol w:w="7071"/>
      </w:tblGrid>
      <w:tr w:rsidR="00525ADF" w:rsidRPr="00131201" w:rsidTr="00131201">
        <w:trPr>
          <w:trHeight w:val="584"/>
        </w:trPr>
        <w:tc>
          <w:tcPr>
            <w:tcW w:w="708" w:type="dxa"/>
          </w:tcPr>
          <w:p w:rsidR="00525ADF" w:rsidRPr="00131201" w:rsidRDefault="00525ADF" w:rsidP="0007380B">
            <w:pPr>
              <w:pStyle w:val="a4"/>
              <w:numPr>
                <w:ilvl w:val="0"/>
                <w:numId w:val="1"/>
              </w:numPr>
              <w:jc w:val="center"/>
              <w:rPr>
                <w:rFonts w:ascii="Times New Roman" w:hAnsi="Times New Roman" w:cs="Times New Roman"/>
                <w:sz w:val="24"/>
                <w:szCs w:val="24"/>
              </w:rPr>
            </w:pPr>
          </w:p>
        </w:tc>
        <w:tc>
          <w:tcPr>
            <w:tcW w:w="2853" w:type="dxa"/>
          </w:tcPr>
          <w:p w:rsidR="00525ADF" w:rsidRPr="00131201" w:rsidRDefault="00525ADF" w:rsidP="0007380B">
            <w:pPr>
              <w:jc w:val="both"/>
              <w:rPr>
                <w:rFonts w:ascii="Times New Roman" w:hAnsi="Times New Roman" w:cs="Times New Roman"/>
                <w:sz w:val="24"/>
                <w:szCs w:val="24"/>
              </w:rPr>
            </w:pPr>
            <w:r w:rsidRPr="00131201">
              <w:rPr>
                <w:rFonts w:ascii="Times New Roman" w:hAnsi="Times New Roman" w:cs="Times New Roman"/>
                <w:sz w:val="24"/>
                <w:szCs w:val="24"/>
              </w:rPr>
              <w:t>Полное наименование рабочей программы</w:t>
            </w:r>
          </w:p>
        </w:tc>
        <w:tc>
          <w:tcPr>
            <w:tcW w:w="7071" w:type="dxa"/>
          </w:tcPr>
          <w:p w:rsidR="00525ADF" w:rsidRPr="00131201" w:rsidRDefault="00525ADF" w:rsidP="0007380B">
            <w:pPr>
              <w:jc w:val="both"/>
              <w:rPr>
                <w:rFonts w:ascii="Times New Roman" w:hAnsi="Times New Roman" w:cs="Times New Roman"/>
                <w:sz w:val="24"/>
                <w:szCs w:val="24"/>
              </w:rPr>
            </w:pPr>
            <w:r w:rsidRPr="00131201">
              <w:rPr>
                <w:rFonts w:ascii="Times New Roman" w:hAnsi="Times New Roman" w:cs="Times New Roman"/>
                <w:sz w:val="24"/>
                <w:szCs w:val="24"/>
              </w:rPr>
              <w:t>Ра</w:t>
            </w:r>
            <w:r w:rsidR="002B1DAD" w:rsidRPr="00131201">
              <w:rPr>
                <w:rFonts w:ascii="Times New Roman" w:hAnsi="Times New Roman" w:cs="Times New Roman"/>
                <w:sz w:val="24"/>
                <w:szCs w:val="24"/>
              </w:rPr>
              <w:t>бочая программа по предмету «Музыка</w:t>
            </w:r>
            <w:r w:rsidRPr="00131201">
              <w:rPr>
                <w:rFonts w:ascii="Times New Roman" w:hAnsi="Times New Roman" w:cs="Times New Roman"/>
                <w:sz w:val="24"/>
                <w:szCs w:val="24"/>
              </w:rPr>
              <w:t xml:space="preserve">» </w:t>
            </w:r>
          </w:p>
        </w:tc>
      </w:tr>
      <w:tr w:rsidR="00525ADF" w:rsidRPr="00131201" w:rsidTr="00131201">
        <w:trPr>
          <w:trHeight w:val="601"/>
        </w:trPr>
        <w:tc>
          <w:tcPr>
            <w:tcW w:w="708" w:type="dxa"/>
          </w:tcPr>
          <w:p w:rsidR="00525ADF" w:rsidRPr="00131201" w:rsidRDefault="00525ADF" w:rsidP="0007380B">
            <w:pPr>
              <w:pStyle w:val="a4"/>
              <w:numPr>
                <w:ilvl w:val="0"/>
                <w:numId w:val="1"/>
              </w:numPr>
              <w:jc w:val="center"/>
              <w:rPr>
                <w:rFonts w:ascii="Times New Roman" w:hAnsi="Times New Roman" w:cs="Times New Roman"/>
                <w:sz w:val="24"/>
                <w:szCs w:val="24"/>
              </w:rPr>
            </w:pPr>
          </w:p>
        </w:tc>
        <w:tc>
          <w:tcPr>
            <w:tcW w:w="2853" w:type="dxa"/>
          </w:tcPr>
          <w:p w:rsidR="00525ADF" w:rsidRPr="00131201" w:rsidRDefault="00525ADF" w:rsidP="0007380B">
            <w:pPr>
              <w:jc w:val="both"/>
              <w:rPr>
                <w:rFonts w:ascii="Times New Roman" w:hAnsi="Times New Roman" w:cs="Times New Roman"/>
                <w:sz w:val="24"/>
                <w:szCs w:val="24"/>
              </w:rPr>
            </w:pPr>
            <w:r w:rsidRPr="00131201">
              <w:rPr>
                <w:rFonts w:ascii="Times New Roman" w:hAnsi="Times New Roman" w:cs="Times New Roman"/>
                <w:sz w:val="24"/>
                <w:szCs w:val="24"/>
              </w:rPr>
              <w:t>На каком уровне образования реализуется</w:t>
            </w:r>
          </w:p>
        </w:tc>
        <w:tc>
          <w:tcPr>
            <w:tcW w:w="7071" w:type="dxa"/>
          </w:tcPr>
          <w:p w:rsidR="00525ADF" w:rsidRPr="00131201" w:rsidRDefault="00525ADF" w:rsidP="0007380B">
            <w:pPr>
              <w:jc w:val="both"/>
              <w:rPr>
                <w:rFonts w:ascii="Times New Roman" w:hAnsi="Times New Roman" w:cs="Times New Roman"/>
                <w:sz w:val="24"/>
                <w:szCs w:val="24"/>
              </w:rPr>
            </w:pPr>
            <w:r w:rsidRPr="00131201">
              <w:rPr>
                <w:rFonts w:ascii="Times New Roman" w:hAnsi="Times New Roman" w:cs="Times New Roman"/>
                <w:sz w:val="24"/>
                <w:szCs w:val="24"/>
              </w:rPr>
              <w:t>ООО</w:t>
            </w:r>
          </w:p>
        </w:tc>
      </w:tr>
      <w:tr w:rsidR="00525ADF" w:rsidRPr="00131201" w:rsidTr="00131201">
        <w:trPr>
          <w:trHeight w:val="2388"/>
        </w:trPr>
        <w:tc>
          <w:tcPr>
            <w:tcW w:w="708" w:type="dxa"/>
          </w:tcPr>
          <w:p w:rsidR="00525ADF" w:rsidRPr="00131201" w:rsidRDefault="00525ADF" w:rsidP="0007380B">
            <w:pPr>
              <w:pStyle w:val="a4"/>
              <w:numPr>
                <w:ilvl w:val="0"/>
                <w:numId w:val="1"/>
              </w:numPr>
              <w:jc w:val="center"/>
              <w:rPr>
                <w:rFonts w:ascii="Times New Roman" w:hAnsi="Times New Roman" w:cs="Times New Roman"/>
                <w:sz w:val="24"/>
                <w:szCs w:val="24"/>
              </w:rPr>
            </w:pPr>
          </w:p>
        </w:tc>
        <w:tc>
          <w:tcPr>
            <w:tcW w:w="2853" w:type="dxa"/>
          </w:tcPr>
          <w:p w:rsidR="00525ADF" w:rsidRPr="00131201" w:rsidRDefault="00525ADF" w:rsidP="0007380B">
            <w:pPr>
              <w:jc w:val="both"/>
              <w:rPr>
                <w:rFonts w:ascii="Times New Roman" w:hAnsi="Times New Roman" w:cs="Times New Roman"/>
                <w:sz w:val="24"/>
                <w:szCs w:val="24"/>
              </w:rPr>
            </w:pPr>
            <w:r w:rsidRPr="00131201">
              <w:rPr>
                <w:rFonts w:ascii="Times New Roman" w:hAnsi="Times New Roman" w:cs="Times New Roman"/>
                <w:sz w:val="24"/>
                <w:szCs w:val="24"/>
              </w:rPr>
              <w:t>Нормативная основа для разработки рабочей программы</w:t>
            </w:r>
          </w:p>
        </w:tc>
        <w:tc>
          <w:tcPr>
            <w:tcW w:w="7071" w:type="dxa"/>
          </w:tcPr>
          <w:p w:rsidR="00525ADF" w:rsidRPr="00131201" w:rsidRDefault="00525ADF" w:rsidP="00131201">
            <w:pPr>
              <w:pStyle w:val="a4"/>
              <w:numPr>
                <w:ilvl w:val="0"/>
                <w:numId w:val="2"/>
              </w:numPr>
              <w:ind w:left="450"/>
              <w:jc w:val="both"/>
              <w:rPr>
                <w:rFonts w:ascii="Times New Roman" w:hAnsi="Times New Roman" w:cs="Times New Roman"/>
                <w:sz w:val="24"/>
                <w:szCs w:val="24"/>
              </w:rPr>
            </w:pPr>
            <w:r w:rsidRPr="00131201">
              <w:rPr>
                <w:rFonts w:ascii="Times New Roman" w:hAnsi="Times New Roman" w:cs="Times New Roman"/>
                <w:sz w:val="24"/>
                <w:szCs w:val="24"/>
              </w:rPr>
              <w:t>Федеральный закон от 29.12.2012 г. № 273–ФЗ «Об образовании в РФ»</w:t>
            </w:r>
          </w:p>
          <w:p w:rsidR="00525ADF" w:rsidRPr="00131201" w:rsidRDefault="00525ADF" w:rsidP="00131201">
            <w:pPr>
              <w:pStyle w:val="a4"/>
              <w:numPr>
                <w:ilvl w:val="0"/>
                <w:numId w:val="2"/>
              </w:numPr>
              <w:ind w:left="450"/>
              <w:jc w:val="both"/>
              <w:rPr>
                <w:rFonts w:ascii="Times New Roman" w:hAnsi="Times New Roman" w:cs="Times New Roman"/>
                <w:sz w:val="24"/>
                <w:szCs w:val="24"/>
              </w:rPr>
            </w:pPr>
            <w:r w:rsidRPr="00131201">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w:t>
            </w:r>
          </w:p>
          <w:p w:rsidR="00525ADF" w:rsidRPr="00131201" w:rsidRDefault="00525ADF" w:rsidP="00131201">
            <w:pPr>
              <w:pStyle w:val="a4"/>
              <w:numPr>
                <w:ilvl w:val="0"/>
                <w:numId w:val="2"/>
              </w:numPr>
              <w:ind w:left="450"/>
              <w:jc w:val="both"/>
              <w:rPr>
                <w:rFonts w:ascii="Times New Roman" w:hAnsi="Times New Roman" w:cs="Times New Roman"/>
                <w:sz w:val="24"/>
                <w:szCs w:val="24"/>
              </w:rPr>
            </w:pPr>
            <w:r w:rsidRPr="00131201">
              <w:rPr>
                <w:rFonts w:ascii="Times New Roman" w:hAnsi="Times New Roman" w:cs="Times New Roman"/>
                <w:sz w:val="24"/>
                <w:szCs w:val="24"/>
              </w:rPr>
              <w:t>Основная образовательная программа основного общего образования МБОУ «СЭЛ № 45»</w:t>
            </w:r>
          </w:p>
          <w:p w:rsidR="00525ADF" w:rsidRPr="00131201" w:rsidRDefault="00525ADF" w:rsidP="00131201">
            <w:pPr>
              <w:pStyle w:val="a4"/>
              <w:numPr>
                <w:ilvl w:val="0"/>
                <w:numId w:val="2"/>
              </w:numPr>
              <w:ind w:left="450"/>
              <w:jc w:val="both"/>
              <w:rPr>
                <w:rFonts w:ascii="Times New Roman" w:hAnsi="Times New Roman" w:cs="Times New Roman"/>
                <w:sz w:val="24"/>
                <w:szCs w:val="24"/>
              </w:rPr>
            </w:pPr>
            <w:r w:rsidRPr="00131201">
              <w:rPr>
                <w:rFonts w:ascii="Times New Roman" w:hAnsi="Times New Roman" w:cs="Times New Roman"/>
                <w:sz w:val="24"/>
                <w:szCs w:val="24"/>
              </w:rPr>
              <w:t>Учеб</w:t>
            </w:r>
            <w:r w:rsidR="002B1DAD" w:rsidRPr="00131201">
              <w:rPr>
                <w:rFonts w:ascii="Times New Roman" w:hAnsi="Times New Roman" w:cs="Times New Roman"/>
                <w:sz w:val="24"/>
                <w:szCs w:val="24"/>
              </w:rPr>
              <w:t>ный план МБОУ «СЭЛ № 45» на 2023- 2024</w:t>
            </w:r>
            <w:r w:rsidRPr="00131201">
              <w:rPr>
                <w:rFonts w:ascii="Times New Roman" w:hAnsi="Times New Roman" w:cs="Times New Roman"/>
                <w:sz w:val="24"/>
                <w:szCs w:val="24"/>
              </w:rPr>
              <w:t xml:space="preserve"> учебный год</w:t>
            </w:r>
          </w:p>
        </w:tc>
      </w:tr>
      <w:tr w:rsidR="00525ADF" w:rsidRPr="00131201" w:rsidTr="00131201">
        <w:trPr>
          <w:trHeight w:val="584"/>
        </w:trPr>
        <w:tc>
          <w:tcPr>
            <w:tcW w:w="708" w:type="dxa"/>
          </w:tcPr>
          <w:p w:rsidR="00525ADF" w:rsidRPr="00131201" w:rsidRDefault="00525ADF" w:rsidP="0007380B">
            <w:pPr>
              <w:pStyle w:val="a4"/>
              <w:numPr>
                <w:ilvl w:val="0"/>
                <w:numId w:val="1"/>
              </w:numPr>
              <w:jc w:val="center"/>
              <w:rPr>
                <w:rFonts w:ascii="Times New Roman" w:hAnsi="Times New Roman" w:cs="Times New Roman"/>
                <w:sz w:val="24"/>
                <w:szCs w:val="24"/>
              </w:rPr>
            </w:pPr>
          </w:p>
        </w:tc>
        <w:tc>
          <w:tcPr>
            <w:tcW w:w="2853" w:type="dxa"/>
          </w:tcPr>
          <w:p w:rsidR="00525ADF" w:rsidRPr="00131201" w:rsidRDefault="00525ADF" w:rsidP="0007380B">
            <w:pPr>
              <w:jc w:val="both"/>
              <w:rPr>
                <w:rFonts w:ascii="Times New Roman" w:hAnsi="Times New Roman" w:cs="Times New Roman"/>
                <w:sz w:val="24"/>
                <w:szCs w:val="24"/>
              </w:rPr>
            </w:pPr>
            <w:r w:rsidRPr="00131201">
              <w:rPr>
                <w:rFonts w:ascii="Times New Roman" w:hAnsi="Times New Roman" w:cs="Times New Roman"/>
                <w:sz w:val="24"/>
                <w:szCs w:val="24"/>
              </w:rPr>
              <w:t>Срок реализации рабочей программы</w:t>
            </w:r>
          </w:p>
        </w:tc>
        <w:tc>
          <w:tcPr>
            <w:tcW w:w="7071" w:type="dxa"/>
          </w:tcPr>
          <w:p w:rsidR="00525ADF" w:rsidRPr="00131201" w:rsidRDefault="002B1DAD" w:rsidP="00525ADF">
            <w:pPr>
              <w:jc w:val="both"/>
              <w:rPr>
                <w:rFonts w:ascii="Times New Roman" w:hAnsi="Times New Roman" w:cs="Times New Roman"/>
                <w:sz w:val="24"/>
                <w:szCs w:val="24"/>
                <w:lang w:val="en-US"/>
              </w:rPr>
            </w:pPr>
            <w:r w:rsidRPr="00131201">
              <w:rPr>
                <w:rFonts w:ascii="Times New Roman" w:hAnsi="Times New Roman" w:cs="Times New Roman"/>
                <w:sz w:val="24"/>
                <w:szCs w:val="24"/>
              </w:rPr>
              <w:t>4</w:t>
            </w:r>
            <w:r w:rsidR="00525ADF" w:rsidRPr="00131201">
              <w:rPr>
                <w:rFonts w:ascii="Times New Roman" w:hAnsi="Times New Roman" w:cs="Times New Roman"/>
                <w:sz w:val="24"/>
                <w:szCs w:val="24"/>
              </w:rPr>
              <w:t xml:space="preserve"> года</w:t>
            </w:r>
            <w:r w:rsidR="00525ADF" w:rsidRPr="00131201">
              <w:rPr>
                <w:rFonts w:ascii="Times New Roman" w:hAnsi="Times New Roman" w:cs="Times New Roman"/>
                <w:sz w:val="24"/>
                <w:szCs w:val="24"/>
                <w:lang w:val="en-US"/>
              </w:rPr>
              <w:t xml:space="preserve"> (</w:t>
            </w:r>
            <w:r w:rsidRPr="00131201">
              <w:rPr>
                <w:rFonts w:ascii="Times New Roman" w:hAnsi="Times New Roman" w:cs="Times New Roman"/>
                <w:sz w:val="24"/>
                <w:szCs w:val="24"/>
              </w:rPr>
              <w:t>5-8</w:t>
            </w:r>
            <w:r w:rsidR="00525ADF" w:rsidRPr="00131201">
              <w:rPr>
                <w:rFonts w:ascii="Times New Roman" w:hAnsi="Times New Roman" w:cs="Times New Roman"/>
                <w:sz w:val="24"/>
                <w:szCs w:val="24"/>
                <w:lang w:val="en-US"/>
              </w:rPr>
              <w:t>)</w:t>
            </w:r>
          </w:p>
        </w:tc>
      </w:tr>
      <w:tr w:rsidR="00525ADF" w:rsidRPr="00131201" w:rsidTr="00131201">
        <w:trPr>
          <w:trHeight w:val="2546"/>
        </w:trPr>
        <w:tc>
          <w:tcPr>
            <w:tcW w:w="708" w:type="dxa"/>
          </w:tcPr>
          <w:p w:rsidR="00525ADF" w:rsidRPr="00131201" w:rsidRDefault="00525ADF" w:rsidP="0007380B">
            <w:pPr>
              <w:pStyle w:val="a4"/>
              <w:numPr>
                <w:ilvl w:val="0"/>
                <w:numId w:val="1"/>
              </w:numPr>
              <w:jc w:val="center"/>
              <w:rPr>
                <w:rFonts w:ascii="Times New Roman" w:hAnsi="Times New Roman" w:cs="Times New Roman"/>
                <w:sz w:val="24"/>
                <w:szCs w:val="24"/>
              </w:rPr>
            </w:pPr>
          </w:p>
        </w:tc>
        <w:tc>
          <w:tcPr>
            <w:tcW w:w="2853" w:type="dxa"/>
          </w:tcPr>
          <w:p w:rsidR="00525ADF" w:rsidRPr="00131201" w:rsidRDefault="00525ADF" w:rsidP="0007380B">
            <w:pPr>
              <w:jc w:val="both"/>
              <w:rPr>
                <w:rFonts w:ascii="Times New Roman" w:hAnsi="Times New Roman" w:cs="Times New Roman"/>
                <w:sz w:val="24"/>
                <w:szCs w:val="24"/>
              </w:rPr>
            </w:pPr>
            <w:r w:rsidRPr="00131201">
              <w:rPr>
                <w:rFonts w:ascii="Times New Roman" w:hAnsi="Times New Roman" w:cs="Times New Roman"/>
                <w:sz w:val="24"/>
                <w:szCs w:val="24"/>
              </w:rPr>
              <w:t>Планируемые результаты изучения учебного предмета</w:t>
            </w:r>
          </w:p>
        </w:tc>
        <w:tc>
          <w:tcPr>
            <w:tcW w:w="7071" w:type="dxa"/>
          </w:tcPr>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ЛИЧНОСТНЫЕ РЕЗУЛЬТАТЫ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В результате изучения музыки на уровне основного общего образования у обучающегося будут сформированы следующие личностные результаты в части: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1) патриотического воспитания: осознание российской гражданской идентичности в поликультурном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культуру своей страны, своего края;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2)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w:t>
            </w:r>
            <w:proofErr w:type="spellStart"/>
            <w:r w:rsidRPr="00131201">
              <w:rPr>
                <w:rFonts w:ascii="Times New Roman" w:hAnsi="Times New Roman" w:cs="Times New Roman"/>
                <w:sz w:val="24"/>
                <w:szCs w:val="24"/>
              </w:rPr>
              <w:t>культурнопросветительских</w:t>
            </w:r>
            <w:proofErr w:type="spellEnd"/>
            <w:r w:rsidRPr="00131201">
              <w:rPr>
                <w:rFonts w:ascii="Times New Roman" w:hAnsi="Times New Roman" w:cs="Times New Roman"/>
                <w:sz w:val="24"/>
                <w:szCs w:val="24"/>
              </w:rPr>
              <w:t xml:space="preserve"> акций, в качестве волонтера в дни праздничных мероприятий;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3) духовно-нравственного воспитания: ориентация на моральные ценности и нормы в ситуациях нравственного выбора; готовность воспринимать музыкальное искусство с учетом моральных и духовных ценностей этического и религиозного контекста, </w:t>
            </w:r>
            <w:proofErr w:type="spellStart"/>
            <w:r w:rsidRPr="00131201">
              <w:rPr>
                <w:rFonts w:ascii="Times New Roman" w:hAnsi="Times New Roman" w:cs="Times New Roman"/>
                <w:sz w:val="24"/>
                <w:szCs w:val="24"/>
              </w:rPr>
              <w:t>социальноисторических</w:t>
            </w:r>
            <w:proofErr w:type="spellEnd"/>
            <w:r w:rsidRPr="00131201">
              <w:rPr>
                <w:rFonts w:ascii="Times New Roman" w:hAnsi="Times New Roman" w:cs="Times New Roman"/>
                <w:sz w:val="24"/>
                <w:szCs w:val="24"/>
              </w:rPr>
              <w:t xml:space="preserve"> особенностей этики и эстетики; 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4) эстетического воспитания: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5) ценности научного познания: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6) физического воспитания, формирования культуры здоровья и эмоционального благополучия: 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свое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w:t>
            </w:r>
            <w:proofErr w:type="spellStart"/>
            <w:r w:rsidRPr="00131201">
              <w:rPr>
                <w:rFonts w:ascii="Times New Roman" w:hAnsi="Times New Roman" w:cs="Times New Roman"/>
                <w:sz w:val="24"/>
                <w:szCs w:val="24"/>
              </w:rPr>
              <w:t>сформированность</w:t>
            </w:r>
            <w:proofErr w:type="spellEnd"/>
            <w:r w:rsidRPr="00131201">
              <w:rPr>
                <w:rFonts w:ascii="Times New Roman" w:hAnsi="Times New Roman" w:cs="Times New Roman"/>
                <w:sz w:val="24"/>
                <w:szCs w:val="24"/>
              </w:rPr>
              <w:t xml:space="preserve"> навыков рефлексии, признание своего права на ошибку и такого же права другого человека;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7) трудового воспитания: установка на посильное активное участие в практической деятельности; трудолюбие в учебе,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 xml:space="preserve">8) экологического воспитания: повышение уровня экологической культуры, осознание глобального характера экологических проблем и путей их решения; нравственно-эстетическое отношение к природе, участие в экологических проектах через различные формы музыкального творчества; </w:t>
            </w:r>
          </w:p>
          <w:p w:rsidR="009405D4" w:rsidRPr="00131201" w:rsidRDefault="009405D4" w:rsidP="0007380B">
            <w:pPr>
              <w:jc w:val="both"/>
              <w:rPr>
                <w:rFonts w:ascii="Times New Roman" w:hAnsi="Times New Roman" w:cs="Times New Roman"/>
                <w:sz w:val="24"/>
                <w:szCs w:val="24"/>
              </w:rPr>
            </w:pPr>
            <w:r w:rsidRPr="00131201">
              <w:rPr>
                <w:rFonts w:ascii="Times New Roman" w:hAnsi="Times New Roman" w:cs="Times New Roman"/>
                <w:sz w:val="24"/>
                <w:szCs w:val="24"/>
              </w:rPr>
              <w:t>9) адаптации к изменяющимся условиям социальной и природной среды: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 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9405D4" w:rsidRPr="00131201" w:rsidRDefault="009405D4" w:rsidP="009405D4">
            <w:pPr>
              <w:rPr>
                <w:rFonts w:ascii="Times New Roman" w:hAnsi="Times New Roman" w:cs="Times New Roman"/>
                <w:sz w:val="24"/>
                <w:szCs w:val="24"/>
              </w:rPr>
            </w:pP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МЕТАПРЕДМЕТНЫЕ РЕЗУЛЬТАТЫ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131201" w:rsidRDefault="00131201" w:rsidP="009405D4">
            <w:pPr>
              <w:rPr>
                <w:rFonts w:ascii="Times New Roman" w:hAnsi="Times New Roman" w:cs="Times New Roman"/>
                <w:sz w:val="24"/>
                <w:szCs w:val="24"/>
              </w:rPr>
            </w:pP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Познавательные универсальные учебные действия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Базовые логические действия: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сопоставлять, сравнивать на основании существенных признаков произведения, жанры и стили музыкального и других видов искусства; обнаруживать взаимные влияния отдельных видов, жанров и стилей музыки друг на друга, формулировать гипотезы о взаимосвязях;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выявлять и характеризовать существенные признаки конкретного музыкального звучания; самостоятельно обобщать и формулировать выводы по результатам проведенного слухового наблюдения-исследования.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Базовые исследовательские действия: следовать внутренним слухом за развитием музыкального процесса, «наблюдать» звучание музыки; использовать вопросы как исследовательский инструмент познания; формулировать собственные вопросы, фиксирующие несоответствие между реальным и желательным состоянием учебной ситуации, восприятия, исполнения музыки; составлять алгоритм действий и использовать его для решения учебных, в том числе исполнительских и творческих задач;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самостоятельно формулировать обобщения и выводы по результатам проведенного наблюдения, слухового исследования. Работа с информацией: применять различные методы, инструменты и запросы при поиске и отборе информации с учетом предложенной учебной задачи и заданных критериев; 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выбирать, анализировать, интерпретировать, обобщать и систематизировать информацию, представленную в аудио- и </w:t>
            </w:r>
            <w:proofErr w:type="spellStart"/>
            <w:r w:rsidRPr="00131201">
              <w:rPr>
                <w:rFonts w:ascii="Times New Roman" w:hAnsi="Times New Roman" w:cs="Times New Roman"/>
                <w:sz w:val="24"/>
                <w:szCs w:val="24"/>
              </w:rPr>
              <w:t>видеоформатах</w:t>
            </w:r>
            <w:proofErr w:type="spellEnd"/>
            <w:r w:rsidRPr="00131201">
              <w:rPr>
                <w:rFonts w:ascii="Times New Roman" w:hAnsi="Times New Roman" w:cs="Times New Roman"/>
                <w:sz w:val="24"/>
                <w:szCs w:val="24"/>
              </w:rPr>
              <w:t>, текстах, таблицах, схемах; использовать смысловое чтение для извлечения, обобщения и систематизации информации из одного или нескольких источников с учетом поставленных целей; оценивать надежность информации по критериям, предложенным учителем или сформулированным самостоятельно; различать тексты информационного и художественного содержания, трансформировать, интерпретировать их в соответствии с учебной задачей; 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 Овладение системой универсальных познавательных учебных действий обеспечивает </w:t>
            </w:r>
            <w:proofErr w:type="spellStart"/>
            <w:r w:rsidRPr="00131201">
              <w:rPr>
                <w:rFonts w:ascii="Times New Roman" w:hAnsi="Times New Roman" w:cs="Times New Roman"/>
                <w:sz w:val="24"/>
                <w:szCs w:val="24"/>
              </w:rPr>
              <w:t>сформированность</w:t>
            </w:r>
            <w:proofErr w:type="spellEnd"/>
            <w:r w:rsidRPr="00131201">
              <w:rPr>
                <w:rFonts w:ascii="Times New Roman" w:hAnsi="Times New Roman" w:cs="Times New Roman"/>
                <w:sz w:val="24"/>
                <w:szCs w:val="24"/>
              </w:rPr>
              <w:t xml:space="preserve"> когнитивных навыков обучающихся, в том числе развитие специфического типа интеллектуальной деятельности – музыкального мышления. </w:t>
            </w:r>
          </w:p>
          <w:p w:rsidR="00131201" w:rsidRDefault="00131201" w:rsidP="009405D4">
            <w:pPr>
              <w:rPr>
                <w:rFonts w:ascii="Times New Roman" w:hAnsi="Times New Roman" w:cs="Times New Roman"/>
                <w:sz w:val="24"/>
                <w:szCs w:val="24"/>
              </w:rPr>
            </w:pP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Коммуникативные универсальные учебные действия Невербальная коммуникация: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 передавать в собственном исполнении музыки художественное содержание, выражать настроение, чувства, личное отношение к исполняемому произведению; осознанно пользоваться интонационной выразительностью в обыденной речи, понимать культурные нормы и значение интонации в повседневном общении; эффективно использовать интонационно-выразительные возможности в ситуации публичного выступления;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Вербальное общение: воспринимать и формулировать суждения, выражать эмоции в соответствии с условиями и целями общения; выражать свое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Совместная деятельность (сотрудничество):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 </w:t>
            </w:r>
          </w:p>
          <w:p w:rsidR="00131201" w:rsidRDefault="00131201" w:rsidP="009405D4">
            <w:pPr>
              <w:rPr>
                <w:rFonts w:ascii="Times New Roman" w:hAnsi="Times New Roman" w:cs="Times New Roman"/>
                <w:sz w:val="24"/>
                <w:szCs w:val="24"/>
              </w:rPr>
            </w:pP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Регулятивные универсальные учебные действия: Самоорганизация: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планировать достижение целей через решение ряда последовательных задач частного характера; самостоятельно составлять план действий, вносить необходимые коррективы в ходе его реализации; выявлять наиболее важные проблемы для решения в учебных и жизненных ситуациях;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Самоконтроль (рефлексия): владеть способами самоконтроля, </w:t>
            </w:r>
            <w:proofErr w:type="spellStart"/>
            <w:r w:rsidRPr="00131201">
              <w:rPr>
                <w:rFonts w:ascii="Times New Roman" w:hAnsi="Times New Roman" w:cs="Times New Roman"/>
                <w:sz w:val="24"/>
                <w:szCs w:val="24"/>
              </w:rPr>
              <w:t>самомотивации</w:t>
            </w:r>
            <w:proofErr w:type="spellEnd"/>
            <w:r w:rsidRPr="00131201">
              <w:rPr>
                <w:rFonts w:ascii="Times New Roman" w:hAnsi="Times New Roman" w:cs="Times New Roman"/>
                <w:sz w:val="24"/>
                <w:szCs w:val="24"/>
              </w:rPr>
              <w:t xml:space="preserve"> и рефлексии; давать адекватную оценку учебной ситуации и предлагать план ее изменения; предвидеть трудности, которые могут возникнуть при решении учебной задачи, и адаптировать решение к меняющимся обстоятельствам; 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Эмоциональный интеллект: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Принятие себя и других: уважительно и осознанно относиться к другому человеку и его мнению, эстетическим предпочтениям и вкусам; признавать свое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осознавать невозможность контролировать все вокруг.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9405D4" w:rsidRPr="00131201" w:rsidRDefault="009405D4" w:rsidP="009405D4">
            <w:pPr>
              <w:rPr>
                <w:rFonts w:ascii="Times New Roman" w:hAnsi="Times New Roman" w:cs="Times New Roman"/>
                <w:sz w:val="24"/>
                <w:szCs w:val="24"/>
              </w:rPr>
            </w:pP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ПРЕДМЕТНЫЕ РЕЗУЛЬТАТЫ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Предметные результаты освоения программы по музыке на уровне основного общего образования. Предметные результаты характеризуют </w:t>
            </w:r>
            <w:proofErr w:type="spellStart"/>
            <w:r w:rsidRPr="00131201">
              <w:rPr>
                <w:rFonts w:ascii="Times New Roman" w:hAnsi="Times New Roman" w:cs="Times New Roman"/>
                <w:sz w:val="24"/>
                <w:szCs w:val="24"/>
              </w:rPr>
              <w:t>сформированность</w:t>
            </w:r>
            <w:proofErr w:type="spellEnd"/>
            <w:r w:rsidRPr="00131201">
              <w:rPr>
                <w:rFonts w:ascii="Times New Roman" w:hAnsi="Times New Roman" w:cs="Times New Roman"/>
                <w:sz w:val="24"/>
                <w:szCs w:val="24"/>
              </w:rPr>
              <w:t xml:space="preserve">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 Обучающиеся, освоившие основную образовательную программу по музыке: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воспринимают российскую музыкальную культуру как целостное и самобытное цивилизационное явление;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знают достижения отечественных мастеров музыкальной культуры, испытывают гордость за них;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К концу изучения модуля № 1 «Музыка моего края» обучающийся научится: отличать и ценить музыкальные традиции своей республики, края, народа; характеризовать особенности творчества народных и профессиональных музыкантов, творческих коллективов своего края; исполнять и оценивать образцы музыкального фольклора и сочинения композиторов своей малой родины.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К концу изучения модуля № 2 «Народное музыкальное творчество России» обучающийся научится: 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объяснять на примерах связь устного народного музыкального творчества и деятельности профессиональных музыкантов в развитии общей культуры страны.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К концу изучения модуля № 3 «Русская классическая музыка» обучающийся научится: различать на слух произведения русских композиторов-классиков, называть автора, произведение, исполнительский состав;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исполнять (в том числе фрагментарно, отдельными темами) сочинения русских композиторов; характеризовать творчество не менее двух отечественных композиторов-классиков, приводить примеры наиболее известных сочинений.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К концу изучения модуля № 4 «Жанры музыкального искусства» обучающийся научится: различать и характеризовать жанры музыки (театральные, камерные и симфонические, вокальные и инструментальные), знать их разновидности, приводить примеры; рассуждать о круге образов и средствах их воплощения, типичных для данного жанра; выразительно исполнять произведения (в том числе фрагменты) вокальных, инструментальных и музыкально-театральных жанров.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К концу изучения модуля № 5 «Музыка народов мира» обучающийся научится: определять на слух музыкальные произведения, относящиеся к западноевропейской, латиноамериканской, азиатской традиционной</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музыкальной культуре, в том числе к отдельным самобытным культурно</w:t>
            </w:r>
            <w:r w:rsidR="00131201">
              <w:rPr>
                <w:rFonts w:ascii="Times New Roman" w:hAnsi="Times New Roman" w:cs="Times New Roman"/>
                <w:sz w:val="24"/>
                <w:szCs w:val="24"/>
              </w:rPr>
              <w:t>-</w:t>
            </w:r>
            <w:r w:rsidRPr="00131201">
              <w:rPr>
                <w:rFonts w:ascii="Times New Roman" w:hAnsi="Times New Roman" w:cs="Times New Roman"/>
                <w:sz w:val="24"/>
                <w:szCs w:val="24"/>
              </w:rPr>
              <w:t>национальным традициям; различать на слух и исполнять произведения различных жанров фольклорной музыки; определять на слух принадлежность народных музыкальных инструментов к группам духовых, струнных, ударно-шумовых инструментов; различать на слух и узнавать признаки влияния музыки разных народов мира в сочинениях профессиональных композиторов (из числа изученных культурно</w:t>
            </w:r>
            <w:r w:rsidR="00131201">
              <w:rPr>
                <w:rFonts w:ascii="Times New Roman" w:hAnsi="Times New Roman" w:cs="Times New Roman"/>
                <w:sz w:val="24"/>
                <w:szCs w:val="24"/>
              </w:rPr>
              <w:t>-</w:t>
            </w:r>
            <w:r w:rsidRPr="00131201">
              <w:rPr>
                <w:rFonts w:ascii="Times New Roman" w:hAnsi="Times New Roman" w:cs="Times New Roman"/>
                <w:sz w:val="24"/>
                <w:szCs w:val="24"/>
              </w:rPr>
              <w:t xml:space="preserve">национальных традиций и жанров). </w:t>
            </w:r>
          </w:p>
          <w:p w:rsidR="009405D4"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К концу изучения модуля № 6 «Европейская классическая музыка» обучающийся научится: различать на слух произведения европейских композиторов-классиков, называть автора, произведение, исполнительский состав; определять принадлежность музыкального произведения к одному из художественных стилей (барокко, классицизм, романтизм, импрессионизм); исполнять (в том числе фрагментарно) сочинения композиторов-классиков;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характеризовать творчество не менее двух композиторов-классиков, приводить примеры наиболее известных сочинений. </w:t>
            </w:r>
          </w:p>
          <w:p w:rsid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 xml:space="preserve">К концу изучения модуля № 7 «Духовная музыка» обучающийся научится: различать и характеризовать жанры и произведения русской и европейской духовной музыки; исполнять произведения русской и европейской духовной музыки; приводить примеры сочинений духовной музыки, называть их автора. </w:t>
            </w:r>
          </w:p>
          <w:p w:rsidR="009405D4" w:rsidRPr="00131201" w:rsidRDefault="009405D4" w:rsidP="009405D4">
            <w:pPr>
              <w:rPr>
                <w:rFonts w:ascii="Times New Roman" w:hAnsi="Times New Roman" w:cs="Times New Roman"/>
                <w:sz w:val="24"/>
                <w:szCs w:val="24"/>
              </w:rPr>
            </w:pPr>
            <w:bookmarkStart w:id="0" w:name="_GoBack"/>
            <w:bookmarkEnd w:id="0"/>
            <w:r w:rsidRPr="00131201">
              <w:rPr>
                <w:rFonts w:ascii="Times New Roman" w:hAnsi="Times New Roman" w:cs="Times New Roman"/>
                <w:sz w:val="24"/>
                <w:szCs w:val="24"/>
              </w:rPr>
              <w:t xml:space="preserve">К концу изучения модуля № 8 «Современная музыка: основные жанры и направления» обучающийся научится: определять и характеризовать стили, направления и жанры современной музыки; различать и определять на слух виды оркестров, ансамблей, тембры музыкальных инструментов, входящих в их состав; исполнять современные музыкальные произведения в разных видах деятельности. </w:t>
            </w:r>
          </w:p>
          <w:p w:rsidR="00525ADF" w:rsidRPr="00131201" w:rsidRDefault="009405D4" w:rsidP="009405D4">
            <w:pPr>
              <w:rPr>
                <w:rFonts w:ascii="Times New Roman" w:hAnsi="Times New Roman" w:cs="Times New Roman"/>
                <w:sz w:val="24"/>
                <w:szCs w:val="24"/>
              </w:rPr>
            </w:pPr>
            <w:r w:rsidRPr="00131201">
              <w:rPr>
                <w:rFonts w:ascii="Times New Roman" w:hAnsi="Times New Roman" w:cs="Times New Roman"/>
                <w:sz w:val="24"/>
                <w:szCs w:val="24"/>
              </w:rPr>
              <w:t>К концу изучения модуля № 9 «Связь музыки с другими видами искусства» обучающийся научится: определять стилевые и жанровые параллели между музыкой и другими видами искусств; различать и анализировать средства выразительности разных видов искусств;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 высказывать суждения об основной идее, средствах ее воплощения, интонационных особенностях, жанре, исполнителях музыкального произведения.</w:t>
            </w:r>
          </w:p>
        </w:tc>
      </w:tr>
    </w:tbl>
    <w:p w:rsidR="00466BD3" w:rsidRPr="00131201" w:rsidRDefault="00466BD3">
      <w:pPr>
        <w:rPr>
          <w:rFonts w:ascii="Times New Roman" w:hAnsi="Times New Roman" w:cs="Times New Roman"/>
          <w:sz w:val="24"/>
          <w:szCs w:val="24"/>
        </w:rPr>
      </w:pPr>
    </w:p>
    <w:sectPr w:rsidR="00466BD3" w:rsidRPr="00131201" w:rsidSect="0013120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85D"/>
    <w:multiLevelType w:val="hybridMultilevel"/>
    <w:tmpl w:val="E460C838"/>
    <w:lvl w:ilvl="0" w:tplc="737E34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5E47946"/>
    <w:multiLevelType w:val="hybridMultilevel"/>
    <w:tmpl w:val="A15E4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DF"/>
    <w:rsid w:val="00131201"/>
    <w:rsid w:val="002B1DAD"/>
    <w:rsid w:val="00466BD3"/>
    <w:rsid w:val="00525ADF"/>
    <w:rsid w:val="00940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411C"/>
  <w15:chartTrackingRefBased/>
  <w15:docId w15:val="{DD1242BC-0BAC-4BFA-9DF6-33B96188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ADF"/>
    <w:pPr>
      <w:ind w:left="720"/>
      <w:contextualSpacing/>
    </w:pPr>
  </w:style>
  <w:style w:type="character" w:customStyle="1" w:styleId="dash041e0431044b0447043d044b0439char1">
    <w:name w:val="dash041e_0431_044b_0447_043d_044b_0439__char1"/>
    <w:rsid w:val="00525ADF"/>
    <w:rPr>
      <w:rFonts w:ascii="Times New Roman" w:hAnsi="Times New Roman" w:cs="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Рузана Рауисовна Хамидуллина</cp:lastModifiedBy>
  <cp:revision>4</cp:revision>
  <dcterms:created xsi:type="dcterms:W3CDTF">2019-09-09T10:40:00Z</dcterms:created>
  <dcterms:modified xsi:type="dcterms:W3CDTF">2023-09-06T10:51:00Z</dcterms:modified>
</cp:coreProperties>
</file>